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</w:rPr>
        <w:t>CHIMIE GÉNÉRALE,</w:t>
      </w:r>
      <w:r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24048E">
        <w:rPr>
          <w:rFonts w:asciiTheme="majorBidi" w:hAnsiTheme="majorBidi" w:cstheme="majorBidi"/>
          <w:b/>
          <w:bCs/>
          <w:sz w:val="40"/>
          <w:szCs w:val="40"/>
        </w:rPr>
        <w:t>MINÉRALE</w:t>
      </w:r>
    </w:p>
    <w:p w:rsidR="009E0BE8" w:rsidRDefault="009E0BE8" w:rsidP="0017634B">
      <w:pPr>
        <w:spacing w:after="0" w:line="240" w:lineRule="auto"/>
        <w:jc w:val="center"/>
        <w:rPr>
          <w:rFonts w:asciiTheme="majorBidi" w:hAnsiTheme="majorBidi" w:cstheme="majorBidi"/>
          <w:sz w:val="28"/>
          <w:lang w:val="fr-FR"/>
        </w:rPr>
      </w:pP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1ère année                 60h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7634B" w:rsidRPr="0024048E" w:rsidRDefault="0017634B" w:rsidP="0017634B">
      <w:pPr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</w:rPr>
        <w:t>I- L’atomistique</w:t>
      </w:r>
      <w:r w:rsidRPr="0024048E">
        <w:rPr>
          <w:rFonts w:asciiTheme="majorBidi" w:hAnsiTheme="majorBidi" w:cstheme="majorBidi"/>
          <w:sz w:val="28"/>
          <w:szCs w:val="28"/>
        </w:rPr>
        <w:t xml:space="preserve">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Les constituants de l’atome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Les modèles atomiques</w:t>
      </w:r>
    </w:p>
    <w:p w:rsidR="0017634B" w:rsidRPr="0024048E" w:rsidRDefault="0017634B" w:rsidP="0017634B">
      <w:pPr>
        <w:spacing w:after="0" w:line="240" w:lineRule="auto"/>
        <w:ind w:left="1080"/>
        <w:jc w:val="both"/>
        <w:rPr>
          <w:rFonts w:asciiTheme="majorBidi" w:hAnsiTheme="majorBidi" w:cstheme="majorBidi"/>
          <w:sz w:val="28"/>
          <w:szCs w:val="28"/>
        </w:rPr>
      </w:pPr>
    </w:p>
    <w:p w:rsidR="0017634B" w:rsidRPr="0024048E" w:rsidRDefault="0017634B" w:rsidP="0017634B">
      <w:pPr>
        <w:tabs>
          <w:tab w:val="left" w:pos="450"/>
        </w:tabs>
        <w:spacing w:after="0" w:line="240" w:lineRule="auto"/>
        <w:ind w:left="450" w:hanging="4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>II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- </w:t>
      </w: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>Le tableau périodique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: classification périodique ; description du tableau périodique : sous groupe A et sous groupe B</w:t>
      </w:r>
    </w:p>
    <w:p w:rsidR="0017634B" w:rsidRPr="0024048E" w:rsidRDefault="0017634B" w:rsidP="0017634B">
      <w:pPr>
        <w:pStyle w:val="Heading4"/>
        <w:rPr>
          <w:rFonts w:asciiTheme="majorBidi" w:hAnsiTheme="majorBidi" w:cstheme="majorBidi"/>
          <w:lang w:val="fr-FR"/>
        </w:rPr>
      </w:pPr>
    </w:p>
    <w:p w:rsidR="0017634B" w:rsidRPr="0024048E" w:rsidRDefault="0017634B" w:rsidP="0017634B">
      <w:pPr>
        <w:pStyle w:val="Heading4"/>
        <w:rPr>
          <w:rFonts w:asciiTheme="majorBidi" w:hAnsiTheme="majorBidi" w:cstheme="majorBidi"/>
          <w:lang w:val="fr-FR"/>
        </w:rPr>
      </w:pPr>
    </w:p>
    <w:p w:rsidR="0017634B" w:rsidRPr="0024048E" w:rsidRDefault="0017634B" w:rsidP="0017634B">
      <w:pPr>
        <w:pStyle w:val="Heading4"/>
        <w:rPr>
          <w:rFonts w:asciiTheme="majorBidi" w:hAnsiTheme="majorBidi" w:cstheme="majorBidi"/>
          <w:lang w:val="fr-FR"/>
        </w:rPr>
      </w:pPr>
      <w:r w:rsidRPr="0024048E">
        <w:rPr>
          <w:rFonts w:asciiTheme="majorBidi" w:hAnsiTheme="majorBidi" w:cstheme="majorBidi"/>
          <w:b/>
          <w:bCs/>
          <w:lang w:val="fr-FR"/>
        </w:rPr>
        <w:t>III-</w:t>
      </w:r>
      <w:r w:rsidRPr="0024048E">
        <w:rPr>
          <w:rFonts w:asciiTheme="majorBidi" w:hAnsiTheme="majorBidi" w:cstheme="majorBidi"/>
          <w:lang w:val="fr-FR"/>
        </w:rPr>
        <w:t xml:space="preserve"> </w:t>
      </w:r>
      <w:r w:rsidRPr="0024048E">
        <w:rPr>
          <w:rFonts w:asciiTheme="majorBidi" w:hAnsiTheme="majorBidi" w:cstheme="majorBidi"/>
          <w:b/>
          <w:bCs/>
          <w:lang w:val="fr-FR"/>
        </w:rPr>
        <w:t>La liaison chimique</w:t>
      </w:r>
      <w:r w:rsidRPr="0024048E">
        <w:rPr>
          <w:rFonts w:asciiTheme="majorBidi" w:hAnsiTheme="majorBidi" w:cstheme="majorBidi"/>
          <w:lang w:val="fr-FR"/>
        </w:rPr>
        <w:t xml:space="preserve">. </w:t>
      </w:r>
    </w:p>
    <w:p w:rsidR="0017634B" w:rsidRPr="0024048E" w:rsidRDefault="0017634B" w:rsidP="0017634B">
      <w:pPr>
        <w:pStyle w:val="Heading4"/>
        <w:rPr>
          <w:rFonts w:asciiTheme="majorBidi" w:hAnsiTheme="majorBidi" w:cstheme="majorBidi"/>
          <w:lang w:val="fr-FR"/>
        </w:rPr>
      </w:pPr>
    </w:p>
    <w:p w:rsidR="0017634B" w:rsidRPr="0024048E" w:rsidRDefault="0017634B" w:rsidP="0017634B">
      <w:pPr>
        <w:pStyle w:val="Heading4"/>
        <w:rPr>
          <w:rFonts w:asciiTheme="majorBidi" w:hAnsiTheme="majorBidi" w:cstheme="majorBidi"/>
          <w:b/>
          <w:bCs/>
          <w:lang w:val="fr-FR"/>
        </w:rPr>
      </w:pPr>
      <w:r w:rsidRPr="0024048E">
        <w:rPr>
          <w:rFonts w:asciiTheme="majorBidi" w:hAnsiTheme="majorBidi" w:cstheme="majorBidi"/>
          <w:b/>
          <w:bCs/>
          <w:lang w:val="fr-FR"/>
        </w:rPr>
        <w:t>IV-  Acides et bases en solution aqueuse.</w:t>
      </w:r>
    </w:p>
    <w:p w:rsidR="0017634B" w:rsidRPr="0024048E" w:rsidRDefault="0017634B" w:rsidP="0017634B">
      <w:pPr>
        <w:pStyle w:val="Heading4"/>
        <w:rPr>
          <w:rFonts w:asciiTheme="majorBidi" w:hAnsiTheme="majorBidi" w:cstheme="majorBidi"/>
          <w:b/>
          <w:bCs/>
          <w:lang w:val="fr-FR"/>
        </w:rPr>
      </w:pPr>
      <w:r w:rsidRPr="0024048E">
        <w:rPr>
          <w:rFonts w:asciiTheme="majorBidi" w:hAnsiTheme="majorBidi" w:cstheme="majorBidi"/>
          <w:b/>
          <w:bCs/>
          <w:lang w:val="fr-FR"/>
        </w:rPr>
        <w:tab/>
      </w:r>
    </w:p>
    <w:p w:rsidR="0017634B" w:rsidRDefault="0017634B" w:rsidP="0017634B">
      <w:pPr>
        <w:pStyle w:val="Footer"/>
        <w:numPr>
          <w:ilvl w:val="0"/>
          <w:numId w:val="104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Définition et mesure du PH .</w:t>
      </w:r>
    </w:p>
    <w:p w:rsidR="0017634B" w:rsidRPr="0024048E" w:rsidRDefault="0017634B" w:rsidP="0017634B">
      <w:pPr>
        <w:pStyle w:val="Footer"/>
        <w:numPr>
          <w:ilvl w:val="0"/>
          <w:numId w:val="104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Réactions entre un acide fort et une base.</w:t>
      </w:r>
    </w:p>
    <w:p w:rsidR="0017634B" w:rsidRPr="0024048E" w:rsidRDefault="0017634B" w:rsidP="0017634B">
      <w:pPr>
        <w:pStyle w:val="Footer"/>
        <w:tabs>
          <w:tab w:val="clear" w:pos="4320"/>
          <w:tab w:val="clear" w:pos="8640"/>
        </w:tabs>
        <w:ind w:left="-270" w:firstLine="360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   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>3- Notion de couple acide-base.</w:t>
      </w:r>
    </w:p>
    <w:p w:rsidR="0017634B" w:rsidRPr="0024048E" w:rsidRDefault="0017634B" w:rsidP="0017634B">
      <w:pPr>
        <w:pStyle w:val="Footer"/>
        <w:numPr>
          <w:ilvl w:val="0"/>
          <w:numId w:val="83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Force des acides et des bases.</w:t>
      </w:r>
    </w:p>
    <w:p w:rsidR="0017634B" w:rsidRPr="0024048E" w:rsidRDefault="0017634B" w:rsidP="0017634B">
      <w:pPr>
        <w:pStyle w:val="Footer"/>
        <w:numPr>
          <w:ilvl w:val="0"/>
          <w:numId w:val="83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Calcul du pH d’un acide fort , base forte , acide faible et base faible.</w:t>
      </w:r>
    </w:p>
    <w:p w:rsidR="0017634B" w:rsidRPr="0024048E" w:rsidRDefault="0017634B" w:rsidP="0017634B">
      <w:pPr>
        <w:pStyle w:val="Footer"/>
        <w:numPr>
          <w:ilvl w:val="0"/>
          <w:numId w:val="83"/>
        </w:numPr>
        <w:tabs>
          <w:tab w:val="clear" w:pos="4320"/>
          <w:tab w:val="clear" w:pos="8640"/>
        </w:tabs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Solution tampon :calcul du pH</w:t>
      </w:r>
    </w:p>
    <w:p w:rsidR="0017634B" w:rsidRPr="0024048E" w:rsidRDefault="0017634B" w:rsidP="0017634B">
      <w:pPr>
        <w:pStyle w:val="Heading4"/>
        <w:numPr>
          <w:ilvl w:val="0"/>
          <w:numId w:val="83"/>
        </w:numPr>
        <w:rPr>
          <w:rFonts w:asciiTheme="majorBidi" w:hAnsiTheme="majorBidi" w:cstheme="majorBidi"/>
          <w:lang w:val="fr-FR"/>
        </w:rPr>
      </w:pPr>
      <w:r w:rsidRPr="0024048E">
        <w:rPr>
          <w:rFonts w:asciiTheme="majorBidi" w:hAnsiTheme="majorBidi" w:cstheme="majorBidi"/>
          <w:lang w:val="fr-FR"/>
        </w:rPr>
        <w:t>Titrage  acido-basique</w:t>
      </w:r>
      <w:r>
        <w:rPr>
          <w:rFonts w:asciiTheme="majorBidi" w:hAnsiTheme="majorBidi" w:cstheme="majorBidi"/>
          <w:lang w:val="fr-FR"/>
        </w:rPr>
        <w:t> :</w:t>
      </w:r>
    </w:p>
    <w:p w:rsidR="0017634B" w:rsidRPr="0024048E" w:rsidRDefault="0017634B" w:rsidP="0017634B">
      <w:pPr>
        <w:pStyle w:val="ListParagraph"/>
        <w:numPr>
          <w:ilvl w:val="0"/>
          <w:numId w:val="84"/>
        </w:numPr>
        <w:rPr>
          <w:rFonts w:asciiTheme="majorBidi" w:hAnsiTheme="majorBidi" w:cstheme="majorBidi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Titrage d’un acide fort avec une base forte.</w:t>
      </w:r>
    </w:p>
    <w:p w:rsidR="0017634B" w:rsidRPr="0024048E" w:rsidRDefault="0017634B" w:rsidP="0017634B">
      <w:pPr>
        <w:pStyle w:val="ListParagraph"/>
        <w:numPr>
          <w:ilvl w:val="0"/>
          <w:numId w:val="84"/>
        </w:numPr>
        <w:rPr>
          <w:rFonts w:asciiTheme="majorBidi" w:hAnsiTheme="majorBidi" w:cstheme="majorBidi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Titrage d’un acide faible avec une base forte.</w:t>
      </w:r>
    </w:p>
    <w:p w:rsidR="0017634B" w:rsidRPr="0024048E" w:rsidRDefault="0017634B" w:rsidP="0017634B">
      <w:pPr>
        <w:pStyle w:val="ListParagraph"/>
        <w:numPr>
          <w:ilvl w:val="0"/>
          <w:numId w:val="84"/>
        </w:numPr>
        <w:rPr>
          <w:rFonts w:asciiTheme="majorBidi" w:hAnsiTheme="majorBidi" w:cstheme="majorBidi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Courbes de Titrage  acido-basique.</w:t>
      </w:r>
    </w:p>
    <w:p w:rsidR="0017634B" w:rsidRPr="0024048E" w:rsidRDefault="0017634B" w:rsidP="0017634B">
      <w:pPr>
        <w:pStyle w:val="Footer"/>
        <w:tabs>
          <w:tab w:val="clear" w:pos="4320"/>
          <w:tab w:val="clear" w:pos="8640"/>
        </w:tabs>
        <w:ind w:left="72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7634B" w:rsidRPr="0024048E" w:rsidRDefault="0017634B" w:rsidP="0017634B">
      <w:pPr>
        <w:pStyle w:val="Footer"/>
        <w:tabs>
          <w:tab w:val="clear" w:pos="4320"/>
          <w:tab w:val="clear" w:pos="8640"/>
        </w:tabs>
        <w:ind w:left="72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>V-  Equilibre d’oxydo-réduction.</w:t>
      </w:r>
    </w:p>
    <w:p w:rsidR="0017634B" w:rsidRPr="0024048E" w:rsidRDefault="0017634B" w:rsidP="0017634B">
      <w:pPr>
        <w:spacing w:after="0" w:line="240" w:lineRule="auto"/>
        <w:ind w:left="990" w:hanging="990"/>
        <w:rPr>
          <w:rFonts w:asciiTheme="majorBidi" w:hAnsiTheme="majorBidi" w:cstheme="majorBidi"/>
          <w:sz w:val="28"/>
          <w:szCs w:val="28"/>
          <w:lang w:val="fr-RE"/>
        </w:rPr>
      </w:pPr>
      <w:r>
        <w:rPr>
          <w:rFonts w:asciiTheme="majorBidi" w:hAnsiTheme="majorBidi" w:cstheme="majorBidi"/>
          <w:sz w:val="28"/>
          <w:szCs w:val="28"/>
          <w:lang w:val="fr-RE"/>
        </w:rPr>
        <w:t xml:space="preserve">            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  1- Défnition et  Nombre d’oxydation</w:t>
      </w:r>
    </w:p>
    <w:p w:rsidR="0017634B" w:rsidRPr="0024048E" w:rsidRDefault="0017634B" w:rsidP="0017634B">
      <w:pPr>
        <w:spacing w:after="0" w:line="240" w:lineRule="auto"/>
        <w:ind w:left="990" w:hanging="990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>2-- Réactions d’oxydo-réduction.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 Équilibre des équations.</w:t>
      </w:r>
    </w:p>
    <w:p w:rsidR="0017634B" w:rsidRPr="0024048E" w:rsidRDefault="0017634B" w:rsidP="0017634B">
      <w:pPr>
        <w:pStyle w:val="Footer"/>
        <w:tabs>
          <w:tab w:val="clear" w:pos="4320"/>
          <w:tab w:val="clear" w:pos="8640"/>
        </w:tabs>
        <w:ind w:left="990" w:hanging="99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ab/>
        <w:t>3- Piles Galvaniques.</w:t>
      </w:r>
    </w:p>
    <w:p w:rsidR="0017634B" w:rsidRPr="0024048E" w:rsidRDefault="0017634B" w:rsidP="0017634B">
      <w:pPr>
        <w:pStyle w:val="Footer"/>
        <w:tabs>
          <w:tab w:val="clear" w:pos="4320"/>
          <w:tab w:val="clear" w:pos="8640"/>
          <w:tab w:val="left" w:pos="1350"/>
        </w:tabs>
        <w:ind w:left="990" w:hanging="720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       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4- Equation de Nernst.</w:t>
      </w:r>
    </w:p>
    <w:p w:rsidR="0017634B" w:rsidRPr="0024048E" w:rsidRDefault="0017634B" w:rsidP="0017634B">
      <w:pPr>
        <w:pStyle w:val="Footer"/>
        <w:tabs>
          <w:tab w:val="clear" w:pos="4320"/>
          <w:tab w:val="clear" w:pos="8640"/>
          <w:tab w:val="left" w:pos="1350"/>
        </w:tabs>
        <w:ind w:left="990" w:hanging="72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       5- Prévisions des réactions  d’oxydo-réduction</w:t>
      </w:r>
    </w:p>
    <w:p w:rsidR="0017634B" w:rsidRPr="0024048E" w:rsidRDefault="0017634B" w:rsidP="0017634B">
      <w:pPr>
        <w:pStyle w:val="Footer"/>
        <w:tabs>
          <w:tab w:val="clear" w:pos="4320"/>
          <w:tab w:val="clear" w:pos="8640"/>
          <w:tab w:val="left" w:pos="1350"/>
        </w:tabs>
        <w:ind w:left="990" w:right="-1242" w:hanging="72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       6-Etude quantitative de l</w:t>
      </w:r>
      <w:r w:rsidR="007572C0">
        <w:rPr>
          <w:rFonts w:asciiTheme="majorBidi" w:hAnsiTheme="majorBidi" w:cstheme="majorBidi"/>
          <w:sz w:val="28"/>
          <w:szCs w:val="28"/>
          <w:lang w:val="fr-FR"/>
        </w:rPr>
        <w:t>’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>évolution d’un  système : constante d’équilibre</w:t>
      </w:r>
    </w:p>
    <w:p w:rsidR="0017634B" w:rsidRPr="00F136E9" w:rsidRDefault="0017634B" w:rsidP="0017634B">
      <w:pPr>
        <w:tabs>
          <w:tab w:val="left" w:pos="1350"/>
        </w:tabs>
        <w:ind w:left="990" w:hanging="720"/>
        <w:rPr>
          <w:rFonts w:asciiTheme="majorBidi" w:hAnsiTheme="majorBidi" w:cstheme="majorBidi"/>
          <w:lang w:val="fr-FR"/>
        </w:rPr>
      </w:pPr>
    </w:p>
    <w:p w:rsidR="0017634B" w:rsidRPr="0024048E" w:rsidRDefault="0017634B" w:rsidP="0017634B">
      <w:pPr>
        <w:tabs>
          <w:tab w:val="left" w:pos="1260"/>
        </w:tabs>
        <w:ind w:left="990" w:firstLine="90"/>
        <w:rPr>
          <w:rFonts w:asciiTheme="majorBidi" w:hAnsiTheme="majorBidi" w:cstheme="majorBidi"/>
          <w:rtl/>
        </w:rPr>
      </w:pPr>
    </w:p>
    <w:p w:rsidR="0017634B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VI- </w:t>
      </w:r>
      <w:r>
        <w:rPr>
          <w:rFonts w:asciiTheme="majorBidi" w:hAnsiTheme="majorBidi" w:cstheme="majorBidi"/>
          <w:sz w:val="28"/>
          <w:szCs w:val="28"/>
          <w:lang w:val="fr-FR"/>
        </w:rPr>
        <w:t>La cinétique chimique</w:t>
      </w:r>
    </w:p>
    <w:p w:rsidR="0017634B" w:rsidRPr="00F979F8" w:rsidRDefault="0017634B" w:rsidP="0017634B">
      <w:pPr>
        <w:pStyle w:val="ListParagraph"/>
        <w:numPr>
          <w:ilvl w:val="0"/>
          <w:numId w:val="10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F979F8">
        <w:rPr>
          <w:rFonts w:asciiTheme="majorBidi" w:hAnsiTheme="majorBidi" w:cstheme="majorBidi"/>
          <w:sz w:val="28"/>
          <w:szCs w:val="28"/>
          <w:lang w:val="fr-FR"/>
        </w:rPr>
        <w:t>La vitesse des réactions</w:t>
      </w:r>
    </w:p>
    <w:p w:rsidR="0017634B" w:rsidRPr="00F979F8" w:rsidRDefault="0017634B" w:rsidP="0017634B">
      <w:pPr>
        <w:pStyle w:val="ListParagraph"/>
        <w:numPr>
          <w:ilvl w:val="0"/>
          <w:numId w:val="10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F979F8">
        <w:rPr>
          <w:rFonts w:asciiTheme="majorBidi" w:hAnsiTheme="majorBidi" w:cstheme="majorBidi"/>
          <w:sz w:val="28"/>
          <w:szCs w:val="28"/>
          <w:lang w:val="fr-FR"/>
        </w:rPr>
        <w:t xml:space="preserve"> Les facteurs cinétiques </w:t>
      </w:r>
    </w:p>
    <w:p w:rsidR="0017634B" w:rsidRPr="00F979F8" w:rsidRDefault="0017634B" w:rsidP="0017634B">
      <w:pPr>
        <w:pStyle w:val="ListParagraph"/>
        <w:numPr>
          <w:ilvl w:val="0"/>
          <w:numId w:val="10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F979F8">
        <w:rPr>
          <w:rFonts w:asciiTheme="majorBidi" w:hAnsiTheme="majorBidi" w:cstheme="majorBidi"/>
          <w:sz w:val="28"/>
          <w:szCs w:val="28"/>
          <w:lang w:val="fr-FR"/>
        </w:rPr>
        <w:t xml:space="preserve">La catalyse . </w:t>
      </w:r>
    </w:p>
    <w:p w:rsidR="0017634B" w:rsidRDefault="0017634B" w:rsidP="0017634B">
      <w:pPr>
        <w:pStyle w:val="Heading4"/>
        <w:rPr>
          <w:rFonts w:asciiTheme="majorBidi" w:hAnsiTheme="majorBidi" w:cstheme="majorBidi"/>
          <w:lang w:val="fr-FR"/>
        </w:rPr>
      </w:pPr>
    </w:p>
    <w:p w:rsidR="0017634B" w:rsidRDefault="0017634B" w:rsidP="0017634B">
      <w:pPr>
        <w:pStyle w:val="Heading4"/>
        <w:rPr>
          <w:rFonts w:asciiTheme="majorBidi" w:hAnsiTheme="majorBidi" w:cstheme="majorBidi"/>
          <w:lang w:val="fr-FR"/>
        </w:rPr>
      </w:pPr>
    </w:p>
    <w:p w:rsidR="0017634B" w:rsidRDefault="0017634B" w:rsidP="0017634B">
      <w:pPr>
        <w:pStyle w:val="Heading4"/>
        <w:rPr>
          <w:rFonts w:asciiTheme="majorBidi" w:hAnsiTheme="majorBidi" w:cstheme="majorBidi"/>
          <w:lang w:val="fr-FR"/>
        </w:rPr>
      </w:pPr>
    </w:p>
    <w:p w:rsidR="0017634B" w:rsidRDefault="0017634B" w:rsidP="0017634B">
      <w:pPr>
        <w:pStyle w:val="Heading4"/>
        <w:rPr>
          <w:rFonts w:asciiTheme="majorBidi" w:hAnsiTheme="majorBidi" w:cstheme="majorBidi"/>
          <w:lang w:val="fr-FR"/>
        </w:rPr>
      </w:pPr>
    </w:p>
    <w:p w:rsidR="0017634B" w:rsidRDefault="0017634B" w:rsidP="0017634B">
      <w:pPr>
        <w:pStyle w:val="Heading4"/>
        <w:rPr>
          <w:rFonts w:asciiTheme="majorBidi" w:hAnsiTheme="majorBidi" w:cstheme="majorBidi"/>
          <w:lang w:val="fr-FR"/>
        </w:rPr>
      </w:pPr>
    </w:p>
    <w:p w:rsidR="0017634B" w:rsidRDefault="0017634B" w:rsidP="0017634B">
      <w:pPr>
        <w:pStyle w:val="Heading4"/>
        <w:rPr>
          <w:rFonts w:asciiTheme="majorBidi" w:hAnsiTheme="majorBidi" w:cstheme="majorBidi"/>
          <w:lang w:val="fr-FR"/>
        </w:rPr>
      </w:pPr>
    </w:p>
    <w:p w:rsidR="0017634B" w:rsidRDefault="0017634B" w:rsidP="0017634B">
      <w:pPr>
        <w:pStyle w:val="Heading4"/>
        <w:rPr>
          <w:rFonts w:asciiTheme="majorBidi" w:hAnsiTheme="majorBidi" w:cstheme="majorBidi"/>
          <w:lang w:val="fr-FR"/>
        </w:rPr>
      </w:pPr>
      <w:bookmarkStart w:id="0" w:name="_GoBack"/>
      <w:bookmarkEnd w:id="0"/>
    </w:p>
    <w:sectPr w:rsidR="0017634B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7700AE">
          <w:rPr>
            <w:noProof/>
          </w:rPr>
          <w:t>2</w:t>
        </w:r>
        <w:r>
          <w:fldChar w:fldCharType="end"/>
        </w:r>
      </w:p>
    </w:sdtContent>
  </w:sdt>
  <w:p w:rsidR="00EB2041" w:rsidRDefault="007700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70D6E"/>
    <w:rsid w:val="003F2D97"/>
    <w:rsid w:val="004601FF"/>
    <w:rsid w:val="005F6EBF"/>
    <w:rsid w:val="007572C0"/>
    <w:rsid w:val="007700AE"/>
    <w:rsid w:val="007B04BB"/>
    <w:rsid w:val="009E0BE8"/>
    <w:rsid w:val="009F0BC9"/>
    <w:rsid w:val="00C4407F"/>
    <w:rsid w:val="00C63324"/>
    <w:rsid w:val="00D32AD7"/>
    <w:rsid w:val="00E52C48"/>
    <w:rsid w:val="00F4289D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16</cp:revision>
  <dcterms:created xsi:type="dcterms:W3CDTF">2014-10-15T10:39:00Z</dcterms:created>
  <dcterms:modified xsi:type="dcterms:W3CDTF">2019-07-17T12:39:00Z</dcterms:modified>
</cp:coreProperties>
</file>